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ANEXO 2.2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DE PRESENTACIÓN DE FASCÍCULOS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Introducir los datos relativos al sitio web de la revista y a la producción reciente seleccionada para la evaluación, este formato recoge datos sobre la política editorial de la revista explicada en las instrucciones para los autores, el formato de organización y presentación de los volúmenes, los números y los artículos y el flujo de producción editorial.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Para evaluar el desempeño de la revista es </w:t>
      </w:r>
      <w:r w:rsidDel="00000000" w:rsidR="00000000" w:rsidRPr="00000000">
        <w:rPr>
          <w:b w:val="1"/>
          <w:u w:val="single"/>
          <w:rtl w:val="0"/>
        </w:rPr>
        <w:t xml:space="preserve">obligatorio</w:t>
      </w:r>
      <w:r w:rsidDel="00000000" w:rsidR="00000000" w:rsidRPr="00000000">
        <w:rPr>
          <w:rtl w:val="0"/>
        </w:rPr>
        <w:t xml:space="preserve"> registrar todos los fascículos producidos en el año 2023 y 2024, de acuerdo a la periodicidad asumida por la revista. Sin embargo, la calificación correspondiente a la calidad de los contenidos (arbitraje) se centra en los cuatro últimos fascículos publicados o el equivalente en cantidad de artículos en publicación continua (ver tabla 4 de los Criterios de SciELO Perú en: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http://www.scielo.org.pe/avaliacao/avaliacao_es.htm</w:t>
        </w:r>
      </w:hyperlink>
      <w:r w:rsidDel="00000000" w:rsidR="00000000" w:rsidRPr="00000000">
        <w:rPr>
          <w:rtl w:val="0"/>
        </w:rPr>
        <w:t xml:space="preserve"> ).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NOTA: Dejar en blanco cuando el elemento de datos no exista o no aplique. Si es una pregunta, ingrese Sí o No.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7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2"/>
        <w:gridCol w:w="706"/>
        <w:gridCol w:w="844"/>
        <w:gridCol w:w="561"/>
        <w:gridCol w:w="704"/>
        <w:gridCol w:w="562"/>
        <w:gridCol w:w="701"/>
        <w:gridCol w:w="772"/>
        <w:gridCol w:w="709"/>
        <w:gridCol w:w="1698"/>
        <w:gridCol w:w="1701"/>
        <w:tblGridChange w:id="0">
          <w:tblGrid>
            <w:gridCol w:w="3792"/>
            <w:gridCol w:w="706"/>
            <w:gridCol w:w="844"/>
            <w:gridCol w:w="561"/>
            <w:gridCol w:w="704"/>
            <w:gridCol w:w="562"/>
            <w:gridCol w:w="701"/>
            <w:gridCol w:w="772"/>
            <w:gridCol w:w="709"/>
            <w:gridCol w:w="1698"/>
            <w:gridCol w:w="170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bookmarkStart w:colFirst="0" w:colLast="0" w:name="_heading=h.37a7i7dqb1ay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2024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Publicación continua sin números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Sitio web de la revista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N1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N2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N3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N1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N2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N3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Volumen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Número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Año de publicación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Mes de publicación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URL de números o volúmenes seleccionados para evaluación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Número total de artículos publicados en cada número o en volúmenes de publicación continua:</w:t>
              <w:br w:type="textWrapping"/>
              <w:t xml:space="preserve">-  Considerar artículos de investigación originales, revisiones, ensayos, informes de casos y otras comunicaciones relacionadas con la investigación. </w:t>
              <w:br w:type="textWrapping"/>
              <w:t xml:space="preserve">-  Ignorar editoriales, debates, entrevistas, etc. "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0"/>
        <w:gridCol w:w="1701"/>
        <w:gridCol w:w="1701"/>
        <w:gridCol w:w="1701"/>
        <w:gridCol w:w="1701"/>
        <w:gridCol w:w="1701"/>
        <w:gridCol w:w="1666"/>
        <w:tblGridChange w:id="0">
          <w:tblGrid>
            <w:gridCol w:w="3820"/>
            <w:gridCol w:w="1701"/>
            <w:gridCol w:w="1701"/>
            <w:gridCol w:w="1701"/>
            <w:gridCol w:w="1701"/>
            <w:gridCol w:w="1701"/>
            <w:gridCol w:w="1666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complementaria de los números y volúmenes seleccionados para evaluación: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¿Algunos números seleccionados agrupan más de un número?. Por ejemplo, 3-4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 ¿La numeración del volumen, número de edición o número de artículo (para publicación continua) y páginas utiliza números arábigos en orden secuencial?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¿Se restablece la numeración de números para cada volumen?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¿El resumen está organizado en secciones?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¿Publica un resumen bilingüe?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¿El sitio web de la revista informa sobre los siguientes datos?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¿ISSN-e?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¿La lista y afiliación completa de los editores - institución (hasta 3 niveles jerárquicos), origen geográfico (ciudad,  país) y número ORCID?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¿La ubicación geográfica de la revista? (calle, urbanización, ciudad, código postal, departamento y país)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¿Los teléfonos de contacto?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¿ Los correos electrónicos de contacto?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¿Periodicidad o frecuencia?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¿Misión y/o objetivos?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Instrucciones a los autores: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¿Informa sobre el alcance temático de la investigación?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para los autores hacen explícitas las responsabilidades del autor respecto a la exigencia de carácter original e inédito de su obra?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para los autores hacen explícitas las políticas sobre conflictos de intereses? 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para los autores son explícitas sobre las políticas de ética en investigación? (revisión por comité de ética o bioética, consentimiento informado, cumplimiento de normas legales -colectas, ingreso a zonas reservadas, etc.) 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para los autores indican la adopción de estándares bibliográficos?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para los autores indican pautas para la adopción de palabras clave o descriptores?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para los autores indican los criterios y procedimientos para revisar el trabajo (revisión por pares)?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para los autores orientan cómo presentar la afiliación?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son explícitas sobre las políticas de derechos de autor, o mecanismos para transferencias de los derechos patrimoniales? 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para los autores proporcionan orientación sobre la indicación de financiación relacionada con el trabajo que se publicará?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para los autores proporcionan información sobre los registros de ensayos clínicos? (solo ciencias de la salud)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para los autores indican los idiomas de publicación?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¿Las instrucciones para los autores exigen consignar el tipo de contribución (autoría) realizada por cada autor?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¿Los artículos de la revista tienen una leyenda o cintilla bibliográfica visible por lo menos en la primera página? 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¿La revista presenta la fecha de publicación en la tabla de contenido o en la portada de cada número?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La leyenda bibliográfica indica, en todas las páginas de los artículos: ¿el título abreviado de la revista (según ISSN), volumen, número, año, página inicial y final del artículo y fecha de publicación?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¿Los artículos incluyen títulos, palabras clave y resumen en el idioma del texto?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¿Los artículos incluyen títulos, palabras clave y resumen en inglés?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¿Los artículos indican la afiliación completa de todos los autores, con una indicación de la institución (organismo, dependencia), ciudad y país?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¿Los artículos indican al autor de correspondencia?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¿Los artículos tienen asignado un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número DOI?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¿Los artículos consignan el número ORCID de todos los autores?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¿Adopta la revista una licencia Creative Commons - CC-BY?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¿Los artículos tienen fecha de recepción?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¿Los artículos tienen fecha de aprobación?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¿Las referencias bibliográficas citadas en los artículos siguen un estándar internacional ? (APA, Vancouver, MLA, ISO, etc)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¿Los artículos se publican sin interrupción de publicidad?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¿La revista tiene políticas sobre la declaración del rol/contribución de los autores (CRediT, Contributor Roles Taxonomy) y son explícitos en artículos? 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Fuente:</w:t>
      </w:r>
      <w:r w:rsidDel="00000000" w:rsidR="00000000" w:rsidRPr="00000000">
        <w:rPr>
          <w:sz w:val="20"/>
          <w:szCs w:val="20"/>
          <w:rtl w:val="0"/>
        </w:rPr>
        <w:t xml:space="preserve"> SciELO Brasil</w:t>
      </w:r>
    </w:p>
    <w:sectPr>
      <w:headerReference r:id="rId8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2">
    <w:pPr>
      <w:jc w:val="center"/>
      <w:rPr>
        <w:b w:val="1"/>
      </w:rPr>
    </w:pPr>
    <w:r w:rsidDel="00000000" w:rsidR="00000000" w:rsidRPr="00000000">
      <w:rPr/>
      <w:drawing>
        <wp:inline distB="0" distT="0" distL="0" distR="0">
          <wp:extent cx="596900" cy="33972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437" l="0" r="0" t="0"/>
                  <a:stretch>
                    <a:fillRect/>
                  </a:stretch>
                </pic:blipFill>
                <pic:spPr>
                  <a:xfrm>
                    <a:off x="0" y="0"/>
                    <a:ext cx="596900" cy="339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3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Documento de postulación de la revista para la admisión en la Colección SciELO Perú</w:t>
    </w:r>
  </w:p>
  <w:p w:rsidR="00000000" w:rsidDel="00000000" w:rsidP="00000000" w:rsidRDefault="00000000" w:rsidRPr="00000000" w14:paraId="000001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1026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297D7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97D79"/>
  </w:style>
  <w:style w:type="paragraph" w:styleId="Piedepgina">
    <w:name w:val="footer"/>
    <w:basedOn w:val="Normal"/>
    <w:link w:val="PiedepginaCar"/>
    <w:uiPriority w:val="99"/>
    <w:unhideWhenUsed w:val="1"/>
    <w:rsid w:val="00297D7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97D79"/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8469C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cielo.org.pe/avaliacao/avaliacao_es.ht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l4uiXYKIwDQ/sfV4wcYoGcoHQ==">CgMxLjAyDmguMzdhN2k3ZHFiMWF5MghoLmdqZGd4czgAciExMXhEMXVwUG5lMGNVb3JEdFgyMVZKeGQ2SHNTVlhnZ00=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2021-06-17T19:40:00Z</dcterms:created>
  <dc:creator>Diana</dc:creator>
</cp:coreProperties>
</file>