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2.4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REVISORES</w:t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1a0an8a6std" w:id="0"/>
      <w:bookmarkEnd w:id="0"/>
      <w:r w:rsidDel="00000000" w:rsidR="00000000" w:rsidRPr="00000000">
        <w:rPr>
          <w:rtl w:val="0"/>
        </w:rPr>
        <w:t xml:space="preserve">Es obligatorio consignar los datos relativos a la afiliación de los árbitros que evaluaron los manuscritos en el período </w:t>
      </w:r>
      <w:r w:rsidDel="00000000" w:rsidR="00000000" w:rsidRPr="00000000">
        <w:rPr>
          <w:b w:val="1"/>
          <w:rtl w:val="0"/>
        </w:rPr>
        <w:t xml:space="preserve">1 de enero 2023 al 31 de diciembre de 2024</w:t>
      </w:r>
      <w:r w:rsidDel="00000000" w:rsidR="00000000" w:rsidRPr="00000000">
        <w:rPr>
          <w:rtl w:val="0"/>
        </w:rPr>
        <w:t xml:space="preserve">, incluyendo todos los artículos recibidos (publicados, rechazados o en proceso de evaluación) de acuerdo con la política editorial de la revista. Si hay más de una afiliación, indique sólo la afiliación principal.  </w:t>
      </w:r>
    </w:p>
    <w:tbl>
      <w:tblPr>
        <w:tblStyle w:val="Table1"/>
        <w:tblW w:w="19356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1"/>
        <w:gridCol w:w="1081"/>
        <w:gridCol w:w="1081"/>
        <w:gridCol w:w="3495"/>
        <w:gridCol w:w="1455"/>
        <w:gridCol w:w="1185"/>
        <w:gridCol w:w="1035"/>
        <w:gridCol w:w="847"/>
        <w:gridCol w:w="941"/>
        <w:gridCol w:w="1601"/>
        <w:gridCol w:w="1223"/>
        <w:gridCol w:w="1130"/>
        <w:gridCol w:w="1601"/>
        <w:gridCol w:w="1601"/>
        <w:tblGridChange w:id="0">
          <w:tblGrid>
            <w:gridCol w:w="1081"/>
            <w:gridCol w:w="1081"/>
            <w:gridCol w:w="1081"/>
            <w:gridCol w:w="3495"/>
            <w:gridCol w:w="1455"/>
            <w:gridCol w:w="1185"/>
            <w:gridCol w:w="1035"/>
            <w:gridCol w:w="847"/>
            <w:gridCol w:w="941"/>
            <w:gridCol w:w="1601"/>
            <w:gridCol w:w="1223"/>
            <w:gridCol w:w="1130"/>
            <w:gridCol w:w="1601"/>
            <w:gridCol w:w="16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Volumen 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Año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Apellidos, Nombres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Institución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Dependencia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Ciudad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Región 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País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URL CTI Vitae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ORCID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Scopus ID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Research ID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Google ID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sz w:val="20"/>
          <w:szCs w:val="20"/>
          <w:rtl w:val="0"/>
        </w:rPr>
        <w:t xml:space="preserve">Fuente</w:t>
      </w:r>
      <w:r w:rsidDel="00000000" w:rsidR="00000000" w:rsidRPr="00000000">
        <w:rPr>
          <w:sz w:val="20"/>
          <w:szCs w:val="20"/>
          <w:rtl w:val="0"/>
        </w:rPr>
        <w:t xml:space="preserve">: SciELO Brasil</w:t>
      </w:r>
    </w:p>
    <w:sectPr>
      <w:headerReference r:id="rId7" w:type="default"/>
      <w:pgSz w:h="16839" w:w="23814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5">
    <w:pPr>
      <w:jc w:val="center"/>
      <w:rPr>
        <w:b w:val="1"/>
      </w:rPr>
    </w:pPr>
    <w:r w:rsidDel="00000000" w:rsidR="00000000" w:rsidRPr="00000000">
      <w:rPr/>
      <w:drawing>
        <wp:inline distB="0" distT="0" distL="0" distR="0">
          <wp:extent cx="596900" cy="339725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6437" l="0" r="0" t="0"/>
                  <a:stretch>
                    <a:fillRect/>
                  </a:stretch>
                </pic:blipFill>
                <pic:spPr>
                  <a:xfrm>
                    <a:off x="0" y="0"/>
                    <a:ext cx="596900" cy="339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6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Documento de postulación de la revista para la admisión en la Colección SciELO Perú</w:t>
    </w:r>
  </w:p>
  <w:p w:rsidR="00000000" w:rsidDel="00000000" w:rsidP="00000000" w:rsidRDefault="00000000" w:rsidRPr="00000000" w14:paraId="000001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39"/>
    <w:rsid w:val="0084681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29042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9042A"/>
  </w:style>
  <w:style w:type="paragraph" w:styleId="Piedepgina">
    <w:name w:val="footer"/>
    <w:basedOn w:val="Normal"/>
    <w:link w:val="PiedepginaCar"/>
    <w:uiPriority w:val="99"/>
    <w:unhideWhenUsed w:val="1"/>
    <w:rsid w:val="0029042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9042A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yyJ6HIhzoB5sgw5gq80XoPp7dw==">CgMxLjAyDWguMWEwYW44YTZzdGQyCGguZ2pkZ3hzOAByITE3OXRrazBSMVM0ZDNuMGxZaENGMHh4UHJwTnQ0ZGo1dw==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2021-06-17T20:01:00Z</dcterms:created>
  <dc:creator>Diana</dc:creator>
</cp:coreProperties>
</file>