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2.9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FLUJO DE PRODUCCIÓN – CANTIDADES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bookmarkStart w:colFirst="0" w:colLast="0" w:name="_heading=h.zf2t0urerpme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Indique el número de artículos recibidos, aprobados, rechazados 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publicados</w:t>
      </w:r>
      <w:r w:rsidDel="00000000" w:rsidR="00000000" w:rsidRPr="00000000">
        <w:rPr>
          <w:sz w:val="20"/>
          <w:szCs w:val="20"/>
          <w:rtl w:val="0"/>
        </w:rPr>
        <w:t xml:space="preserve"> en el </w:t>
      </w:r>
      <w:r w:rsidDel="00000000" w:rsidR="00000000" w:rsidRPr="00000000">
        <w:rPr>
          <w:rtl w:val="0"/>
        </w:rPr>
        <w:t xml:space="preserve">período </w:t>
      </w:r>
      <w:r w:rsidDel="00000000" w:rsidR="00000000" w:rsidRPr="00000000">
        <w:rPr>
          <w:b w:val="1"/>
          <w:rtl w:val="0"/>
        </w:rPr>
        <w:t xml:space="preserve">1 de enero 2023 al 31 de diciembre de 2024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considerando únicamente los textos de contenido científico. No se considerarán en este punto: editoriales, entrevistas, reseñas, resúmenes de tesis, </w:t>
      </w:r>
      <w:r w:rsidDel="00000000" w:rsidR="00000000" w:rsidRPr="00000000">
        <w:rPr>
          <w:sz w:val="20"/>
          <w:szCs w:val="20"/>
          <w:rtl w:val="0"/>
        </w:rPr>
        <w:t xml:space="preserve">informe de reunión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notas, eventos y noticias</w:t>
      </w:r>
      <w:r w:rsidDel="00000000" w:rsidR="00000000" w:rsidRPr="00000000">
        <w:rPr>
          <w:sz w:val="20"/>
          <w:szCs w:val="20"/>
          <w:rtl w:val="0"/>
        </w:rPr>
        <w:t xml:space="preserve">, entre otros documentos no considerados en la indización según los criterios de SciELO Perú (Ver </w:t>
      </w:r>
      <w:r w:rsidDel="00000000" w:rsidR="00000000" w:rsidRPr="00000000">
        <w:rPr>
          <w:b w:val="1"/>
          <w:sz w:val="20"/>
          <w:szCs w:val="20"/>
          <w:rtl w:val="0"/>
        </w:rPr>
        <w:t xml:space="preserve">Anexo 1: Tipos de documentos</w:t>
      </w:r>
      <w:r w:rsidDel="00000000" w:rsidR="00000000" w:rsidRPr="00000000">
        <w:rPr>
          <w:sz w:val="20"/>
          <w:szCs w:val="20"/>
          <w:rtl w:val="0"/>
        </w:rPr>
        <w:t xml:space="preserve"> en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http://www.scielo.org.pe/avaliacao/avaliacao_es.htm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Informar también el número de la revista.</w:t>
      </w:r>
      <w:r w:rsidDel="00000000" w:rsidR="00000000" w:rsidRPr="00000000">
        <w:rPr>
          <w:rtl w:val="0"/>
        </w:rPr>
      </w:r>
    </w:p>
    <w:tbl>
      <w:tblPr>
        <w:tblStyle w:val="Table1"/>
        <w:tblW w:w="85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5417"/>
        <w:tblGridChange w:id="0">
          <w:tblGrid>
            <w:gridCol w:w="3163"/>
            <w:gridCol w:w="5417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Manuscritos en 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Cantidad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Recibidos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Rechazados en la entrada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evaluación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Aprobado evaluado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Calificado rechazado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Índice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 porcentaje de rechazo estimado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Publicados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5417"/>
        <w:tblGridChange w:id="0">
          <w:tblGrid>
            <w:gridCol w:w="3163"/>
            <w:gridCol w:w="5417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Manuscritos en 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Cantidad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Recibidos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Rechazados en la entrada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evaluación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Aprobado evaluado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Calificado rechazado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Índice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 porcentaje de rechazo estimado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Publicados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Fuente:</w:t>
      </w:r>
      <w:r w:rsidDel="00000000" w:rsidR="00000000" w:rsidRPr="00000000">
        <w:rPr>
          <w:i w:val="1"/>
          <w:rtl w:val="0"/>
        </w:rPr>
        <w:t xml:space="preserve"> SciELO Brasil</w:t>
      </w:r>
    </w:p>
    <w:sectPr>
      <w:headerReference r:id="rId8" w:type="default"/>
      <w:pgSz w:h="16838" w:w="11906" w:orient="portrait"/>
      <w:pgMar w:bottom="709" w:top="851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596900" cy="33972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Documento de postulación de la revista para la admisión en la Colección SciELO Perú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07F3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07F38"/>
  </w:style>
  <w:style w:type="paragraph" w:styleId="Piedepgina">
    <w:name w:val="footer"/>
    <w:basedOn w:val="Normal"/>
    <w:link w:val="PiedepginaCar"/>
    <w:uiPriority w:val="99"/>
    <w:unhideWhenUsed w:val="1"/>
    <w:rsid w:val="00E07F3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07F3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FD09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ielo.org.pe/avaliacao/avaliacao_es.ht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Ge6A2U0MHwZcfpfkV9b/c7nfg==">CgMxLjAyDmguemYydDB1cmVycG1lMghoLmdqZGd4czgAciExTmU4NW1TdWsyZWs0VmM3cHhpNlVHcFFTbHVRTXR2NmQ=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2021-06-17T03:03:00Z</dcterms:created>
  <dc:creator>TANIA</dc:creator>
</cp:coreProperties>
</file>